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D5" w:rsidRDefault="00F45ED5" w:rsidP="00F45ED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F45ED5" w:rsidRDefault="00F45ED5" w:rsidP="00F45ED5">
      <w:pPr>
        <w:jc w:val="center"/>
        <w:rPr>
          <w:rFonts w:ascii="华文中宋" w:eastAsia="华文中宋" w:hAnsi="华文中宋" w:cs="仿宋"/>
          <w:sz w:val="36"/>
          <w:szCs w:val="36"/>
        </w:rPr>
      </w:pPr>
      <w:r w:rsidRPr="00D00C7F">
        <w:rPr>
          <w:rFonts w:ascii="华文中宋" w:eastAsia="华文中宋" w:hAnsi="华文中宋" w:cs="仿宋" w:hint="eastAsia"/>
          <w:sz w:val="36"/>
          <w:szCs w:val="36"/>
        </w:rPr>
        <w:t>信息安全评估师（初级）培训</w:t>
      </w:r>
      <w:r>
        <w:rPr>
          <w:rFonts w:ascii="华文中宋" w:eastAsia="华文中宋" w:hAnsi="华文中宋" w:cs="仿宋" w:hint="eastAsia"/>
          <w:sz w:val="36"/>
          <w:szCs w:val="36"/>
        </w:rPr>
        <w:t>班</w:t>
      </w:r>
    </w:p>
    <w:p w:rsidR="00F45ED5" w:rsidRPr="00EB6DF2" w:rsidRDefault="00F45ED5" w:rsidP="00F45ED5">
      <w:pPr>
        <w:jc w:val="center"/>
        <w:rPr>
          <w:rFonts w:ascii="华文中宋" w:eastAsia="华文中宋" w:hAnsi="华文中宋" w:cs="仿宋"/>
          <w:sz w:val="36"/>
          <w:szCs w:val="36"/>
        </w:rPr>
      </w:pPr>
      <w:r w:rsidRPr="00EB6DF2">
        <w:rPr>
          <w:rFonts w:ascii="华文中宋" w:eastAsia="华文中宋" w:hAnsi="华文中宋" w:cs="仿宋" w:hint="eastAsia"/>
          <w:sz w:val="36"/>
          <w:szCs w:val="36"/>
        </w:rPr>
        <w:t>培训指南</w:t>
      </w:r>
    </w:p>
    <w:p w:rsidR="00F45ED5" w:rsidRDefault="00F45ED5" w:rsidP="00F45ED5">
      <w:pPr>
        <w:ind w:left="1033"/>
        <w:rPr>
          <w:rFonts w:ascii="仿宋" w:eastAsia="仿宋" w:hAnsi="仿宋" w:cs="仿宋"/>
          <w:sz w:val="32"/>
          <w:szCs w:val="32"/>
        </w:rPr>
      </w:pPr>
    </w:p>
    <w:p w:rsidR="00F45ED5" w:rsidRPr="00C511DC" w:rsidRDefault="00F45ED5" w:rsidP="00F45ED5">
      <w:pPr>
        <w:numPr>
          <w:ilvl w:val="0"/>
          <w:numId w:val="1"/>
        </w:numPr>
        <w:ind w:left="0" w:firstLineChars="200" w:firstLine="535"/>
        <w:rPr>
          <w:rFonts w:ascii="仿宋" w:eastAsia="仿宋" w:hAnsi="仿宋" w:cs="仿宋"/>
          <w:b/>
          <w:sz w:val="28"/>
          <w:szCs w:val="28"/>
        </w:rPr>
      </w:pPr>
      <w:r w:rsidRPr="00C511DC">
        <w:rPr>
          <w:rFonts w:ascii="仿宋" w:eastAsia="仿宋" w:hAnsi="仿宋" w:cs="仿宋" w:hint="eastAsia"/>
          <w:b/>
          <w:sz w:val="28"/>
          <w:szCs w:val="28"/>
        </w:rPr>
        <w:t>培训师资</w:t>
      </w:r>
    </w:p>
    <w:p w:rsidR="00F45ED5" w:rsidRDefault="00F45ED5" w:rsidP="00F45ED5">
      <w:pPr>
        <w:ind w:firstLineChars="200" w:firstLine="53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公安部信息安全等级保护评估中心及</w:t>
      </w:r>
      <w:r w:rsidRPr="003E39B8">
        <w:rPr>
          <w:rFonts w:ascii="仿宋" w:eastAsia="仿宋" w:hAnsi="仿宋" w:cs="仿宋" w:hint="eastAsia"/>
          <w:sz w:val="28"/>
          <w:szCs w:val="28"/>
        </w:rPr>
        <w:t>电力行业</w:t>
      </w:r>
      <w:r>
        <w:rPr>
          <w:rFonts w:ascii="仿宋" w:eastAsia="仿宋" w:hAnsi="仿宋" w:cs="仿宋" w:hint="eastAsia"/>
          <w:sz w:val="28"/>
          <w:szCs w:val="28"/>
        </w:rPr>
        <w:t>信息安全相关专家讲师，重点课程特邀请我国信息安全领域具有丰富实践经验的专家、学者讲解，包括国家信息安全相关政策、法规、标准起草和参与者。</w:t>
      </w:r>
    </w:p>
    <w:p w:rsidR="00F45ED5" w:rsidRPr="00C511DC" w:rsidRDefault="00F45ED5" w:rsidP="00F45ED5">
      <w:pPr>
        <w:numPr>
          <w:ilvl w:val="0"/>
          <w:numId w:val="1"/>
        </w:numPr>
        <w:ind w:left="0" w:firstLineChars="200" w:firstLine="535"/>
        <w:rPr>
          <w:rFonts w:ascii="仿宋" w:eastAsia="仿宋" w:hAnsi="仿宋" w:cs="仿宋"/>
          <w:b/>
          <w:sz w:val="28"/>
          <w:szCs w:val="28"/>
        </w:rPr>
      </w:pPr>
      <w:r w:rsidRPr="00C511DC">
        <w:rPr>
          <w:rFonts w:ascii="仿宋" w:eastAsia="仿宋" w:hAnsi="仿宋" w:cs="仿宋" w:hint="eastAsia"/>
          <w:b/>
          <w:sz w:val="28"/>
          <w:szCs w:val="28"/>
        </w:rPr>
        <w:t>培训目的和重点</w:t>
      </w:r>
    </w:p>
    <w:p w:rsidR="00F45ED5" w:rsidRDefault="00F45ED5" w:rsidP="00F45ED5">
      <w:pPr>
        <w:ind w:left="533"/>
        <w:rPr>
          <w:rFonts w:ascii="仿宋" w:eastAsia="仿宋" w:hAnsi="仿宋" w:cs="仿宋"/>
          <w:sz w:val="28"/>
          <w:szCs w:val="28"/>
        </w:rPr>
      </w:pPr>
      <w:r w:rsidRPr="000336D9">
        <w:rPr>
          <w:rFonts w:ascii="仿宋" w:eastAsia="仿宋" w:hAnsi="仿宋" w:cs="仿宋" w:hint="eastAsia"/>
          <w:sz w:val="28"/>
          <w:szCs w:val="28"/>
        </w:rPr>
        <w:t>信息安全评估师（初级）培训</w:t>
      </w:r>
    </w:p>
    <w:p w:rsidR="00F45ED5" w:rsidRPr="000336D9" w:rsidRDefault="00F45ED5" w:rsidP="00F45ED5">
      <w:pPr>
        <w:pStyle w:val="a3"/>
        <w:numPr>
          <w:ilvl w:val="0"/>
          <w:numId w:val="2"/>
        </w:numPr>
        <w:ind w:left="0" w:firstLine="533"/>
        <w:rPr>
          <w:rFonts w:ascii="仿宋" w:eastAsia="仿宋" w:hAnsi="仿宋" w:cs="仿宋"/>
          <w:sz w:val="28"/>
          <w:szCs w:val="28"/>
        </w:rPr>
      </w:pPr>
      <w:r w:rsidRPr="000336D9">
        <w:rPr>
          <w:rFonts w:ascii="仿宋" w:eastAsia="仿宋" w:hAnsi="仿宋" w:cs="仿宋" w:hint="eastAsia"/>
          <w:sz w:val="28"/>
          <w:szCs w:val="28"/>
        </w:rPr>
        <w:t xml:space="preserve">了解信息安全等级保护的相关政策、标准； </w:t>
      </w:r>
    </w:p>
    <w:p w:rsidR="00F45ED5" w:rsidRPr="000336D9" w:rsidRDefault="00F45ED5" w:rsidP="00F45ED5">
      <w:pPr>
        <w:pStyle w:val="a3"/>
        <w:numPr>
          <w:ilvl w:val="0"/>
          <w:numId w:val="2"/>
        </w:numPr>
        <w:ind w:left="0" w:firstLine="533"/>
        <w:rPr>
          <w:rFonts w:ascii="仿宋" w:eastAsia="仿宋" w:hAnsi="仿宋" w:cs="仿宋"/>
          <w:sz w:val="28"/>
          <w:szCs w:val="28"/>
        </w:rPr>
      </w:pPr>
      <w:r w:rsidRPr="000336D9">
        <w:rPr>
          <w:rFonts w:ascii="仿宋" w:eastAsia="仿宋" w:hAnsi="仿宋" w:cs="仿宋" w:hint="eastAsia"/>
          <w:sz w:val="28"/>
          <w:szCs w:val="28"/>
        </w:rPr>
        <w:t>掌握等级测评方法，熟悉网络、主机、应用、安全管理测评内容、要求和方法，能够根据测评指导书客观、准确、完整地获取各项测评证据；</w:t>
      </w:r>
    </w:p>
    <w:p w:rsidR="00F45ED5" w:rsidRPr="000336D9" w:rsidRDefault="00F45ED5" w:rsidP="00F45ED5">
      <w:pPr>
        <w:pStyle w:val="a3"/>
        <w:numPr>
          <w:ilvl w:val="0"/>
          <w:numId w:val="2"/>
        </w:numPr>
        <w:ind w:left="0" w:firstLine="533"/>
        <w:rPr>
          <w:rFonts w:ascii="仿宋" w:eastAsia="仿宋" w:hAnsi="仿宋" w:cs="仿宋"/>
          <w:sz w:val="28"/>
          <w:szCs w:val="28"/>
        </w:rPr>
      </w:pPr>
      <w:r w:rsidRPr="000336D9">
        <w:rPr>
          <w:rFonts w:ascii="仿宋" w:eastAsia="仿宋" w:hAnsi="仿宋" w:cs="仿宋" w:hint="eastAsia"/>
          <w:sz w:val="28"/>
          <w:szCs w:val="28"/>
        </w:rPr>
        <w:t>熟悉信息安全产品分类，了解其功能、特点，熟悉主流产品安全配置方法；</w:t>
      </w:r>
    </w:p>
    <w:p w:rsidR="00F45ED5" w:rsidRPr="000336D9" w:rsidRDefault="00F45ED5" w:rsidP="00F45ED5">
      <w:pPr>
        <w:pStyle w:val="a3"/>
        <w:numPr>
          <w:ilvl w:val="0"/>
          <w:numId w:val="2"/>
        </w:numPr>
        <w:ind w:left="0" w:firstLine="533"/>
        <w:rPr>
          <w:rFonts w:ascii="仿宋" w:eastAsia="仿宋" w:hAnsi="仿宋" w:cs="仿宋"/>
          <w:sz w:val="28"/>
          <w:szCs w:val="28"/>
        </w:rPr>
      </w:pPr>
      <w:r w:rsidRPr="000336D9">
        <w:rPr>
          <w:rFonts w:ascii="仿宋" w:eastAsia="仿宋" w:hAnsi="仿宋" w:cs="仿宋" w:hint="eastAsia"/>
          <w:sz w:val="28"/>
          <w:szCs w:val="28"/>
        </w:rPr>
        <w:t>掌握测评工具的操作方法，能够合理设计测试用例获取测试数据；</w:t>
      </w:r>
    </w:p>
    <w:p w:rsidR="00F45ED5" w:rsidRPr="000336D9" w:rsidRDefault="00F45ED5" w:rsidP="00F45ED5">
      <w:pPr>
        <w:pStyle w:val="a3"/>
        <w:numPr>
          <w:ilvl w:val="0"/>
          <w:numId w:val="2"/>
        </w:numPr>
        <w:ind w:left="0" w:firstLine="533"/>
        <w:rPr>
          <w:rFonts w:ascii="仿宋" w:eastAsia="仿宋" w:hAnsi="仿宋" w:cs="仿宋"/>
          <w:sz w:val="28"/>
          <w:szCs w:val="28"/>
        </w:rPr>
      </w:pPr>
      <w:r w:rsidRPr="000336D9">
        <w:rPr>
          <w:rFonts w:ascii="仿宋" w:eastAsia="仿宋" w:hAnsi="仿宋" w:cs="仿宋" w:hint="eastAsia"/>
          <w:sz w:val="28"/>
          <w:szCs w:val="28"/>
        </w:rPr>
        <w:t>能够按照报告编制要求整理测评数据，开展等级测评工作。</w:t>
      </w:r>
    </w:p>
    <w:p w:rsidR="00F45ED5" w:rsidRPr="00C511DC" w:rsidRDefault="00F45ED5" w:rsidP="00F45ED5">
      <w:pPr>
        <w:numPr>
          <w:ilvl w:val="0"/>
          <w:numId w:val="1"/>
        </w:numPr>
        <w:ind w:left="0" w:firstLineChars="200" w:firstLine="535"/>
        <w:rPr>
          <w:rFonts w:ascii="仿宋" w:eastAsia="仿宋" w:hAnsi="仿宋" w:cs="仿宋"/>
          <w:b/>
          <w:sz w:val="28"/>
          <w:szCs w:val="28"/>
        </w:rPr>
      </w:pPr>
      <w:r w:rsidRPr="00C511DC">
        <w:rPr>
          <w:rFonts w:ascii="仿宋" w:eastAsia="仿宋" w:hAnsi="仿宋" w:cs="仿宋" w:hint="eastAsia"/>
          <w:b/>
          <w:sz w:val="28"/>
          <w:szCs w:val="28"/>
        </w:rPr>
        <w:t>培训课程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6038"/>
      </w:tblGrid>
      <w:tr w:rsidR="00F45ED5" w:rsidRPr="00CC1FD8" w:rsidTr="001B48A2">
        <w:trPr>
          <w:trHeight w:val="499"/>
          <w:tblHeader/>
        </w:trPr>
        <w:tc>
          <w:tcPr>
            <w:tcW w:w="1502" w:type="pct"/>
            <w:shd w:val="clear" w:color="auto" w:fill="D9D9D9"/>
            <w:vAlign w:val="center"/>
          </w:tcPr>
          <w:p w:rsidR="00F45ED5" w:rsidRPr="00CC1FD8" w:rsidRDefault="00F45ED5" w:rsidP="001B48A2">
            <w:pPr>
              <w:jc w:val="center"/>
              <w:rPr>
                <w:b/>
                <w:sz w:val="24"/>
              </w:rPr>
            </w:pPr>
            <w:r w:rsidRPr="00CC1FD8">
              <w:rPr>
                <w:rFonts w:hint="eastAsia"/>
                <w:b/>
                <w:sz w:val="24"/>
              </w:rPr>
              <w:t>培训课程</w:t>
            </w:r>
          </w:p>
        </w:tc>
        <w:tc>
          <w:tcPr>
            <w:tcW w:w="3498" w:type="pct"/>
            <w:shd w:val="clear" w:color="auto" w:fill="D9D9D9"/>
            <w:vAlign w:val="center"/>
          </w:tcPr>
          <w:p w:rsidR="00F45ED5" w:rsidRPr="00CC1FD8" w:rsidRDefault="00F45ED5" w:rsidP="001B48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课程设置目的</w:t>
            </w:r>
          </w:p>
        </w:tc>
      </w:tr>
      <w:tr w:rsidR="00F45ED5" w:rsidRPr="00884F5B" w:rsidTr="001B48A2">
        <w:tc>
          <w:tcPr>
            <w:tcW w:w="1502" w:type="pct"/>
            <w:vAlign w:val="center"/>
          </w:tcPr>
          <w:p w:rsidR="00F45ED5" w:rsidRPr="00884F5B" w:rsidRDefault="00F45ED5" w:rsidP="001B48A2">
            <w:pPr>
              <w:spacing w:line="288" w:lineRule="auto"/>
              <w:rPr>
                <w:rFonts w:ascii="宋体" w:hAnsi="宋体" w:cs="Arial"/>
                <w:spacing w:val="10"/>
                <w:szCs w:val="21"/>
              </w:rPr>
            </w:pPr>
            <w:r w:rsidRPr="00884F5B">
              <w:rPr>
                <w:rFonts w:ascii="宋体" w:hAnsi="宋体" w:cs="Arial" w:hint="eastAsia"/>
                <w:spacing w:val="10"/>
                <w:szCs w:val="21"/>
              </w:rPr>
              <w:t>信息安全等级保护</w:t>
            </w:r>
            <w:r>
              <w:rPr>
                <w:rFonts w:ascii="宋体" w:hAnsi="宋体" w:cs="Arial" w:hint="eastAsia"/>
                <w:spacing w:val="10"/>
                <w:szCs w:val="21"/>
              </w:rPr>
              <w:t>政策</w:t>
            </w:r>
          </w:p>
        </w:tc>
        <w:tc>
          <w:tcPr>
            <w:tcW w:w="3498" w:type="pct"/>
            <w:vAlign w:val="center"/>
          </w:tcPr>
          <w:p w:rsidR="00F45ED5" w:rsidRPr="00884F5B" w:rsidRDefault="00F45ED5" w:rsidP="001B48A2">
            <w:pPr>
              <w:rPr>
                <w:rFonts w:ascii="宋体" w:hAnsi="宋体"/>
                <w:szCs w:val="21"/>
              </w:rPr>
            </w:pPr>
            <w:r w:rsidRPr="00884F5B">
              <w:rPr>
                <w:rFonts w:ascii="宋体" w:hAnsi="宋体" w:hint="eastAsia"/>
                <w:szCs w:val="21"/>
              </w:rPr>
              <w:t>了解信息安全等级保护的相关政策、标准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45ED5" w:rsidRPr="00AD597B" w:rsidTr="001B48A2">
        <w:tc>
          <w:tcPr>
            <w:tcW w:w="1502" w:type="pct"/>
            <w:vAlign w:val="center"/>
          </w:tcPr>
          <w:p w:rsidR="00F45ED5" w:rsidRPr="00884F5B" w:rsidRDefault="00F45ED5" w:rsidP="001B48A2">
            <w:pPr>
              <w:spacing w:line="288" w:lineRule="auto"/>
              <w:rPr>
                <w:rFonts w:ascii="宋体" w:hAnsi="宋体" w:cs="Arial"/>
                <w:spacing w:val="10"/>
                <w:szCs w:val="21"/>
              </w:rPr>
            </w:pPr>
            <w:r>
              <w:rPr>
                <w:rFonts w:ascii="宋体" w:hAnsi="宋体" w:cs="Arial" w:hint="eastAsia"/>
                <w:spacing w:val="10"/>
                <w:szCs w:val="21"/>
              </w:rPr>
              <w:t>等级保护相关标准应用</w:t>
            </w:r>
          </w:p>
        </w:tc>
        <w:tc>
          <w:tcPr>
            <w:tcW w:w="3498" w:type="pct"/>
            <w:vAlign w:val="center"/>
          </w:tcPr>
          <w:p w:rsidR="00F45ED5" w:rsidRPr="00AD597B" w:rsidRDefault="00F45ED5" w:rsidP="001B48A2">
            <w:pPr>
              <w:rPr>
                <w:rFonts w:ascii="宋体" w:hAnsi="宋体"/>
                <w:szCs w:val="21"/>
              </w:rPr>
            </w:pPr>
            <w:r w:rsidRPr="00884F5B">
              <w:rPr>
                <w:rFonts w:ascii="宋体" w:hAnsi="宋体" w:hint="eastAsia"/>
                <w:szCs w:val="21"/>
              </w:rPr>
              <w:t>了解信息安全等级保护的相关政策、标准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45ED5" w:rsidRPr="00884F5B" w:rsidTr="001B48A2">
        <w:tc>
          <w:tcPr>
            <w:tcW w:w="1502" w:type="pct"/>
            <w:vAlign w:val="center"/>
          </w:tcPr>
          <w:p w:rsidR="00F45ED5" w:rsidRDefault="00F45ED5" w:rsidP="001B48A2">
            <w:pPr>
              <w:spacing w:line="288" w:lineRule="auto"/>
              <w:rPr>
                <w:rFonts w:ascii="宋体" w:hAnsi="宋体" w:cs="Arial"/>
                <w:spacing w:val="10"/>
                <w:szCs w:val="18"/>
              </w:rPr>
            </w:pPr>
            <w:r w:rsidRPr="004256D8">
              <w:rPr>
                <w:rFonts w:ascii="宋体" w:hAnsi="宋体" w:cs="Arial" w:hint="eastAsia"/>
                <w:spacing w:val="10"/>
                <w:szCs w:val="18"/>
              </w:rPr>
              <w:t>网络安全测评</w:t>
            </w:r>
          </w:p>
        </w:tc>
        <w:tc>
          <w:tcPr>
            <w:tcW w:w="3498" w:type="pct"/>
            <w:vAlign w:val="center"/>
          </w:tcPr>
          <w:p w:rsidR="00F45ED5" w:rsidRPr="00884F5B" w:rsidRDefault="00F45ED5" w:rsidP="001B48A2">
            <w:pPr>
              <w:rPr>
                <w:rFonts w:ascii="宋体" w:hAnsi="宋体"/>
                <w:szCs w:val="21"/>
              </w:rPr>
            </w:pPr>
            <w:r w:rsidRPr="00884F5B">
              <w:rPr>
                <w:rFonts w:hint="eastAsia"/>
                <w:szCs w:val="21"/>
              </w:rPr>
              <w:t>熟悉网络测评内容、要求和方法，能够根据测评指导书客观、准确、完整地获取各项测评证据；</w:t>
            </w:r>
          </w:p>
          <w:p w:rsidR="00F45ED5" w:rsidRPr="00884F5B" w:rsidRDefault="00F45ED5" w:rsidP="001B48A2">
            <w:pPr>
              <w:rPr>
                <w:szCs w:val="21"/>
              </w:rPr>
            </w:pPr>
            <w:r w:rsidRPr="00884F5B">
              <w:rPr>
                <w:rFonts w:ascii="宋体" w:hAnsi="宋体" w:hint="eastAsia"/>
                <w:szCs w:val="21"/>
              </w:rPr>
              <w:t>能够按照报告编制要求整理测评数据，</w:t>
            </w:r>
            <w:r w:rsidRPr="00884F5B">
              <w:rPr>
                <w:rFonts w:hint="eastAsia"/>
                <w:szCs w:val="21"/>
              </w:rPr>
              <w:t>开展等级测评工作。</w:t>
            </w:r>
          </w:p>
        </w:tc>
      </w:tr>
      <w:tr w:rsidR="00F45ED5" w:rsidRPr="00B74361" w:rsidTr="001B48A2">
        <w:tc>
          <w:tcPr>
            <w:tcW w:w="1502" w:type="pct"/>
            <w:vAlign w:val="center"/>
          </w:tcPr>
          <w:p w:rsidR="00F45ED5" w:rsidRPr="00B74361" w:rsidRDefault="00F45ED5" w:rsidP="001B48A2">
            <w:pPr>
              <w:spacing w:line="288" w:lineRule="auto"/>
              <w:rPr>
                <w:rFonts w:ascii="宋体" w:hAnsi="宋体" w:cs="Arial"/>
                <w:spacing w:val="10"/>
                <w:szCs w:val="21"/>
              </w:rPr>
            </w:pPr>
            <w:r w:rsidRPr="00B74361">
              <w:rPr>
                <w:rFonts w:ascii="宋体" w:hAnsi="宋体" w:cs="Arial" w:hint="eastAsia"/>
                <w:spacing w:val="10"/>
                <w:szCs w:val="21"/>
              </w:rPr>
              <w:t>主机安全测评</w:t>
            </w:r>
          </w:p>
        </w:tc>
        <w:tc>
          <w:tcPr>
            <w:tcW w:w="3498" w:type="pct"/>
            <w:vAlign w:val="center"/>
          </w:tcPr>
          <w:p w:rsidR="00F45ED5" w:rsidRPr="00B74361" w:rsidRDefault="00F45ED5" w:rsidP="001B48A2">
            <w:pPr>
              <w:rPr>
                <w:rFonts w:ascii="宋体" w:hAnsi="宋体"/>
                <w:szCs w:val="21"/>
              </w:rPr>
            </w:pPr>
            <w:r w:rsidRPr="00B74361">
              <w:rPr>
                <w:rFonts w:hint="eastAsia"/>
                <w:szCs w:val="21"/>
              </w:rPr>
              <w:t>熟悉主机测评内容、要求和方法，能够根据测评指导书客观、准确、</w:t>
            </w:r>
            <w:r w:rsidRPr="00B74361">
              <w:rPr>
                <w:rFonts w:hint="eastAsia"/>
                <w:szCs w:val="21"/>
              </w:rPr>
              <w:lastRenderedPageBreak/>
              <w:t>完整地获取各项测评证据；</w:t>
            </w:r>
          </w:p>
          <w:p w:rsidR="00F45ED5" w:rsidRPr="00B74361" w:rsidRDefault="00F45ED5" w:rsidP="001B48A2">
            <w:pPr>
              <w:rPr>
                <w:rFonts w:ascii="宋体" w:hAnsi="宋体"/>
                <w:szCs w:val="21"/>
              </w:rPr>
            </w:pPr>
            <w:r w:rsidRPr="00B74361">
              <w:rPr>
                <w:rFonts w:ascii="宋体" w:hAnsi="宋体" w:hint="eastAsia"/>
                <w:szCs w:val="21"/>
              </w:rPr>
              <w:t>能够按照报告编制要求整理测评数据，</w:t>
            </w:r>
            <w:r w:rsidRPr="00B74361">
              <w:rPr>
                <w:rFonts w:hint="eastAsia"/>
                <w:szCs w:val="21"/>
              </w:rPr>
              <w:t>开展等级测评工作。</w:t>
            </w:r>
          </w:p>
        </w:tc>
      </w:tr>
      <w:tr w:rsidR="00F45ED5" w:rsidRPr="00B74361" w:rsidTr="001B48A2">
        <w:tc>
          <w:tcPr>
            <w:tcW w:w="1502" w:type="pct"/>
            <w:vAlign w:val="center"/>
          </w:tcPr>
          <w:p w:rsidR="00F45ED5" w:rsidRPr="00B74361" w:rsidRDefault="00F45ED5" w:rsidP="001B48A2">
            <w:pPr>
              <w:spacing w:line="288" w:lineRule="auto"/>
              <w:rPr>
                <w:rFonts w:ascii="宋体" w:hAnsi="宋体" w:cs="Arial"/>
                <w:spacing w:val="10"/>
                <w:szCs w:val="21"/>
              </w:rPr>
            </w:pPr>
            <w:r w:rsidRPr="00B74361">
              <w:rPr>
                <w:rFonts w:ascii="宋体" w:hAnsi="宋体" w:cs="Arial" w:hint="eastAsia"/>
                <w:spacing w:val="10"/>
                <w:szCs w:val="21"/>
              </w:rPr>
              <w:lastRenderedPageBreak/>
              <w:t>应用和数据安全测评</w:t>
            </w:r>
          </w:p>
        </w:tc>
        <w:tc>
          <w:tcPr>
            <w:tcW w:w="3498" w:type="pct"/>
            <w:vAlign w:val="center"/>
          </w:tcPr>
          <w:p w:rsidR="00F45ED5" w:rsidRPr="00B74361" w:rsidRDefault="00F45ED5" w:rsidP="001B48A2">
            <w:pPr>
              <w:rPr>
                <w:rFonts w:ascii="宋体" w:hAnsi="宋体"/>
                <w:szCs w:val="21"/>
              </w:rPr>
            </w:pPr>
            <w:r w:rsidRPr="00B74361">
              <w:rPr>
                <w:rFonts w:hint="eastAsia"/>
                <w:szCs w:val="21"/>
              </w:rPr>
              <w:t>熟悉应用和数据库安全测评内容、要求和方法，能够根据测评指导书客观、准确、完整地获取各项测评证据；</w:t>
            </w:r>
          </w:p>
          <w:p w:rsidR="00F45ED5" w:rsidRPr="00B74361" w:rsidRDefault="00F45ED5" w:rsidP="001B48A2">
            <w:pPr>
              <w:rPr>
                <w:rFonts w:ascii="宋体" w:hAnsi="宋体"/>
                <w:szCs w:val="21"/>
              </w:rPr>
            </w:pPr>
            <w:r w:rsidRPr="00B74361">
              <w:rPr>
                <w:rFonts w:ascii="宋体" w:hAnsi="宋体" w:hint="eastAsia"/>
                <w:szCs w:val="21"/>
              </w:rPr>
              <w:t>能够按照报告编制要求整理测评数据，</w:t>
            </w:r>
            <w:r w:rsidRPr="00B74361">
              <w:rPr>
                <w:rFonts w:hint="eastAsia"/>
                <w:szCs w:val="21"/>
              </w:rPr>
              <w:t>开展等级测评工作。</w:t>
            </w:r>
          </w:p>
        </w:tc>
      </w:tr>
      <w:tr w:rsidR="00F45ED5" w:rsidRPr="00B74361" w:rsidTr="001B48A2">
        <w:tc>
          <w:tcPr>
            <w:tcW w:w="1502" w:type="pct"/>
            <w:vAlign w:val="center"/>
          </w:tcPr>
          <w:p w:rsidR="00F45ED5" w:rsidRPr="00B74361" w:rsidRDefault="00F45ED5" w:rsidP="001B48A2">
            <w:pPr>
              <w:spacing w:line="288" w:lineRule="auto"/>
              <w:rPr>
                <w:rFonts w:ascii="宋体" w:hAnsi="宋体" w:cs="Arial"/>
                <w:spacing w:val="10"/>
                <w:szCs w:val="21"/>
              </w:rPr>
            </w:pPr>
            <w:r w:rsidRPr="00B74361">
              <w:rPr>
                <w:rFonts w:ascii="宋体" w:hAnsi="宋体" w:cs="Arial" w:hint="eastAsia"/>
                <w:spacing w:val="10"/>
                <w:szCs w:val="21"/>
              </w:rPr>
              <w:t>安全管理和物理测评</w:t>
            </w:r>
          </w:p>
        </w:tc>
        <w:tc>
          <w:tcPr>
            <w:tcW w:w="3498" w:type="pct"/>
            <w:vAlign w:val="center"/>
          </w:tcPr>
          <w:p w:rsidR="00F45ED5" w:rsidRPr="00B74361" w:rsidRDefault="00F45ED5" w:rsidP="001B48A2">
            <w:pPr>
              <w:rPr>
                <w:rFonts w:ascii="宋体" w:hAnsi="宋体"/>
                <w:szCs w:val="21"/>
              </w:rPr>
            </w:pPr>
            <w:r w:rsidRPr="00B74361">
              <w:rPr>
                <w:rFonts w:hint="eastAsia"/>
                <w:szCs w:val="21"/>
              </w:rPr>
              <w:t>熟悉安全管理和物理测评内容、要求和方法，能够根据测评指导书客观、准确、完整地获取各项测评证据；</w:t>
            </w:r>
          </w:p>
          <w:p w:rsidR="00F45ED5" w:rsidRPr="00B74361" w:rsidRDefault="00F45ED5" w:rsidP="001B48A2">
            <w:pPr>
              <w:rPr>
                <w:rFonts w:ascii="宋体" w:hAnsi="宋体"/>
                <w:szCs w:val="21"/>
              </w:rPr>
            </w:pPr>
            <w:r w:rsidRPr="00B74361">
              <w:rPr>
                <w:rFonts w:ascii="宋体" w:hAnsi="宋体" w:hint="eastAsia"/>
                <w:szCs w:val="21"/>
              </w:rPr>
              <w:t>能够按照报告编制要求整理测评数据，</w:t>
            </w:r>
            <w:r w:rsidRPr="00B74361">
              <w:rPr>
                <w:rFonts w:hint="eastAsia"/>
                <w:szCs w:val="21"/>
              </w:rPr>
              <w:t>开展等级测评工作。</w:t>
            </w:r>
          </w:p>
        </w:tc>
      </w:tr>
      <w:tr w:rsidR="00F45ED5" w:rsidRPr="00B74361" w:rsidTr="001B48A2">
        <w:tc>
          <w:tcPr>
            <w:tcW w:w="1502" w:type="pct"/>
            <w:vAlign w:val="center"/>
          </w:tcPr>
          <w:p w:rsidR="00F45ED5" w:rsidRPr="00B74361" w:rsidRDefault="00F45ED5" w:rsidP="001B48A2">
            <w:pPr>
              <w:spacing w:line="288" w:lineRule="auto"/>
              <w:rPr>
                <w:rFonts w:ascii="宋体" w:hAnsi="宋体" w:cs="Arial"/>
                <w:spacing w:val="10"/>
                <w:szCs w:val="21"/>
              </w:rPr>
            </w:pPr>
            <w:r w:rsidRPr="00B74361">
              <w:rPr>
                <w:rFonts w:ascii="宋体" w:hAnsi="宋体" w:cs="Arial" w:hint="eastAsia"/>
                <w:spacing w:val="10"/>
                <w:szCs w:val="21"/>
              </w:rPr>
              <w:t>工具测试方法</w:t>
            </w:r>
          </w:p>
        </w:tc>
        <w:tc>
          <w:tcPr>
            <w:tcW w:w="3498" w:type="pct"/>
            <w:vAlign w:val="center"/>
          </w:tcPr>
          <w:p w:rsidR="00F45ED5" w:rsidRPr="00B74361" w:rsidRDefault="00F45ED5" w:rsidP="001B48A2">
            <w:pPr>
              <w:rPr>
                <w:szCs w:val="21"/>
              </w:rPr>
            </w:pPr>
            <w:r w:rsidRPr="00B74361">
              <w:rPr>
                <w:rFonts w:ascii="宋体" w:hAnsi="宋体" w:hint="eastAsia"/>
                <w:szCs w:val="21"/>
              </w:rPr>
              <w:t>掌握测评工具的操作方法，能够合理设计测试用例获取所需测试数据。</w:t>
            </w:r>
          </w:p>
        </w:tc>
      </w:tr>
    </w:tbl>
    <w:p w:rsidR="00F45ED5" w:rsidRDefault="00F45ED5" w:rsidP="00F45ED5">
      <w:pPr>
        <w:rPr>
          <w:rFonts w:ascii="仿宋" w:eastAsia="仿宋" w:hAnsi="仿宋" w:cs="仿宋"/>
          <w:sz w:val="28"/>
          <w:szCs w:val="28"/>
        </w:rPr>
        <w:sectPr w:rsidR="00F45ED5" w:rsidSect="00F45ED5">
          <w:pgSz w:w="11906" w:h="16838"/>
          <w:pgMar w:top="1440" w:right="1466" w:bottom="1440" w:left="1800" w:header="851" w:footer="992" w:gutter="0"/>
          <w:cols w:space="720"/>
          <w:docGrid w:type="linesAndChars" w:linePitch="312" w:charSpace="-2793"/>
        </w:sectPr>
      </w:pPr>
    </w:p>
    <w:p w:rsidR="008B24B5" w:rsidRPr="00F45ED5" w:rsidRDefault="008B24B5">
      <w:bookmarkStart w:id="0" w:name="_GoBack"/>
      <w:bookmarkEnd w:id="0"/>
    </w:p>
    <w:sectPr w:rsidR="008B24B5" w:rsidRPr="00F4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081A"/>
    <w:multiLevelType w:val="hybridMultilevel"/>
    <w:tmpl w:val="F88E0BD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A852C4"/>
    <w:multiLevelType w:val="multilevel"/>
    <w:tmpl w:val="4EA852C4"/>
    <w:lvl w:ilvl="0">
      <w:start w:val="1"/>
      <w:numFmt w:val="chineseCountingThousand"/>
      <w:lvlText w:val="%1、"/>
      <w:lvlJc w:val="left"/>
      <w:pPr>
        <w:ind w:left="1033" w:hanging="420"/>
      </w:pPr>
    </w:lvl>
    <w:lvl w:ilvl="1" w:tentative="1">
      <w:start w:val="1"/>
      <w:numFmt w:val="lowerLetter"/>
      <w:lvlText w:val="%2)"/>
      <w:lvlJc w:val="left"/>
      <w:pPr>
        <w:ind w:left="1453" w:hanging="420"/>
      </w:pPr>
    </w:lvl>
    <w:lvl w:ilvl="2" w:tentative="1">
      <w:start w:val="1"/>
      <w:numFmt w:val="lowerRoman"/>
      <w:lvlText w:val="%3."/>
      <w:lvlJc w:val="right"/>
      <w:pPr>
        <w:ind w:left="1873" w:hanging="420"/>
      </w:pPr>
    </w:lvl>
    <w:lvl w:ilvl="3" w:tentative="1">
      <w:start w:val="1"/>
      <w:numFmt w:val="decimal"/>
      <w:lvlText w:val="%4."/>
      <w:lvlJc w:val="left"/>
      <w:pPr>
        <w:ind w:left="2293" w:hanging="420"/>
      </w:pPr>
    </w:lvl>
    <w:lvl w:ilvl="4" w:tentative="1">
      <w:start w:val="1"/>
      <w:numFmt w:val="lowerLetter"/>
      <w:lvlText w:val="%5)"/>
      <w:lvlJc w:val="left"/>
      <w:pPr>
        <w:ind w:left="2713" w:hanging="420"/>
      </w:pPr>
    </w:lvl>
    <w:lvl w:ilvl="5" w:tentative="1">
      <w:start w:val="1"/>
      <w:numFmt w:val="lowerRoman"/>
      <w:lvlText w:val="%6."/>
      <w:lvlJc w:val="right"/>
      <w:pPr>
        <w:ind w:left="3133" w:hanging="420"/>
      </w:pPr>
    </w:lvl>
    <w:lvl w:ilvl="6" w:tentative="1">
      <w:start w:val="1"/>
      <w:numFmt w:val="decimal"/>
      <w:lvlText w:val="%7."/>
      <w:lvlJc w:val="left"/>
      <w:pPr>
        <w:ind w:left="3553" w:hanging="420"/>
      </w:pPr>
    </w:lvl>
    <w:lvl w:ilvl="7" w:tentative="1">
      <w:start w:val="1"/>
      <w:numFmt w:val="lowerLetter"/>
      <w:lvlText w:val="%8)"/>
      <w:lvlJc w:val="left"/>
      <w:pPr>
        <w:ind w:left="3973" w:hanging="420"/>
      </w:pPr>
    </w:lvl>
    <w:lvl w:ilvl="8" w:tentative="1">
      <w:start w:val="1"/>
      <w:numFmt w:val="lowerRoman"/>
      <w:lvlText w:val="%9."/>
      <w:lvlJc w:val="right"/>
      <w:pPr>
        <w:ind w:left="43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5"/>
    <w:rsid w:val="008B24B5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C2A4D-B392-478D-B187-449462B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D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45E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2016-06-17T08:48:00Z</dcterms:created>
  <dcterms:modified xsi:type="dcterms:W3CDTF">2016-06-17T08:48:00Z</dcterms:modified>
</cp:coreProperties>
</file>